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8493C" w14:textId="77777777" w:rsidR="00CB72ED" w:rsidRDefault="00FB48B6">
      <w:pPr>
        <w:pStyle w:val="Header"/>
        <w:jc w:val="center"/>
        <w:rPr>
          <w:bCs/>
          <w:color w:val="76923C"/>
        </w:rPr>
      </w:pPr>
      <w:r>
        <w:rPr>
          <w:noProof/>
          <w:lang w:eastAsia="bs-Latn-BA"/>
        </w:rPr>
        <w:drawing>
          <wp:inline distT="0" distB="0" distL="0" distR="0" wp14:anchorId="603350E2" wp14:editId="2BB2D68E">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2BCE5226" w14:textId="77777777" w:rsidR="00CB72ED" w:rsidRDefault="00CB72ED">
      <w:pPr>
        <w:pStyle w:val="NoSpacing"/>
        <w:rPr>
          <w:rFonts w:ascii="Arial" w:hAnsi="Arial" w:cs="Arial"/>
          <w:b/>
          <w:sz w:val="14"/>
          <w:szCs w:val="14"/>
        </w:rPr>
      </w:pPr>
    </w:p>
    <w:p w14:paraId="25323CFF"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135AB72A" w14:textId="77777777" w:rsidR="00CB72ED" w:rsidRDefault="00CB72ED">
      <w:pPr>
        <w:pStyle w:val="NoSpacing"/>
        <w:jc w:val="center"/>
        <w:rPr>
          <w:rFonts w:ascii="Book Antiqua" w:hAnsi="Book Antiqua"/>
          <w:b/>
          <w:sz w:val="20"/>
          <w:szCs w:val="20"/>
        </w:rPr>
      </w:pPr>
    </w:p>
    <w:p w14:paraId="1A318666"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53946EB0"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8FDBD1C"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394CD502" w14:textId="77777777" w:rsidR="00CB72ED" w:rsidRPr="00B96B4F" w:rsidRDefault="00CB72ED">
            <w:pPr>
              <w:pStyle w:val="NoSpacing"/>
              <w:ind w:right="-108"/>
              <w:rPr>
                <w:rFonts w:asciiTheme="majorHAnsi" w:hAnsiTheme="majorHAnsi" w:cs="Arial"/>
                <w:b/>
                <w:sz w:val="20"/>
                <w:szCs w:val="20"/>
              </w:rPr>
            </w:pPr>
          </w:p>
        </w:tc>
      </w:tr>
      <w:tr w:rsidR="00CB72ED" w:rsidRPr="00B96B4F" w14:paraId="1466B70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0067424A" w14:textId="1939B1CB" w:rsidR="00CB72ED" w:rsidRPr="00B96B4F" w:rsidRDefault="00607A6E"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B049C" w:rsidRPr="005B049C">
              <w:rPr>
                <w:rFonts w:asciiTheme="majorHAnsi" w:hAnsiTheme="majorHAnsi" w:cs="Arial"/>
                <w:b/>
                <w:sz w:val="18"/>
                <w:szCs w:val="18"/>
              </w:rPr>
              <w:t>Environmental Chemistry</w:t>
            </w:r>
            <w:r w:rsidRPr="00B96B4F">
              <w:rPr>
                <w:rFonts w:asciiTheme="majorHAnsi" w:hAnsiTheme="majorHAnsi" w:cs="Arial"/>
                <w:b/>
                <w:sz w:val="18"/>
                <w:szCs w:val="18"/>
              </w:rPr>
              <w:fldChar w:fldCharType="end"/>
            </w:r>
          </w:p>
        </w:tc>
      </w:tr>
      <w:tr w:rsidR="00CB72ED" w:rsidRPr="00B96B4F" w14:paraId="325423AA" w14:textId="77777777">
        <w:trPr>
          <w:trHeight w:val="113"/>
        </w:trPr>
        <w:tc>
          <w:tcPr>
            <w:tcW w:w="1799" w:type="dxa"/>
            <w:gridSpan w:val="5"/>
            <w:tcBorders>
              <w:top w:val="single" w:sz="2" w:space="0" w:color="000000"/>
              <w:bottom w:val="single" w:sz="2" w:space="0" w:color="000000"/>
            </w:tcBorders>
            <w:shd w:val="clear" w:color="auto" w:fill="auto"/>
            <w:vAlign w:val="center"/>
          </w:tcPr>
          <w:p w14:paraId="4388261E"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92B12F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4825C8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8246AA0"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81B762F"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091BEDE" w14:textId="77777777" w:rsidR="00CB72ED" w:rsidRPr="00B96B4F" w:rsidRDefault="00CB72ED">
            <w:pPr>
              <w:pStyle w:val="NoSpacing"/>
              <w:rPr>
                <w:rFonts w:asciiTheme="majorHAnsi" w:hAnsiTheme="majorHAnsi" w:cs="Arial"/>
                <w:b/>
                <w:sz w:val="10"/>
                <w:szCs w:val="10"/>
              </w:rPr>
            </w:pPr>
          </w:p>
        </w:tc>
      </w:tr>
      <w:tr w:rsidR="00CB72ED" w:rsidRPr="00B96B4F" w14:paraId="591327CF" w14:textId="77777777">
        <w:trPr>
          <w:trHeight w:val="397"/>
        </w:trPr>
        <w:tc>
          <w:tcPr>
            <w:tcW w:w="7424" w:type="dxa"/>
            <w:gridSpan w:val="28"/>
            <w:tcBorders>
              <w:top w:val="single" w:sz="2" w:space="0" w:color="000000"/>
            </w:tcBorders>
            <w:shd w:val="clear" w:color="auto" w:fill="auto"/>
            <w:vAlign w:val="center"/>
          </w:tcPr>
          <w:p w14:paraId="60E902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6611EF3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D9EA8C2"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EEB22B0" w14:textId="4C525FDB"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sidRPr="005B049C">
              <w:rPr>
                <w:rFonts w:asciiTheme="majorHAnsi" w:hAnsiTheme="majorHAnsi" w:cs="Arial"/>
                <w:b/>
                <w:sz w:val="18"/>
                <w:szCs w:val="18"/>
              </w:rPr>
              <w:t>Env. Chem.</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33797F0" w14:textId="77777777">
        <w:trPr>
          <w:trHeight w:val="113"/>
        </w:trPr>
        <w:tc>
          <w:tcPr>
            <w:tcW w:w="1799" w:type="dxa"/>
            <w:gridSpan w:val="5"/>
            <w:tcBorders>
              <w:bottom w:val="single" w:sz="2" w:space="0" w:color="000000"/>
            </w:tcBorders>
            <w:shd w:val="clear" w:color="auto" w:fill="auto"/>
            <w:vAlign w:val="center"/>
          </w:tcPr>
          <w:p w14:paraId="3ABCE6C1"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BED508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A364F4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08B947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5CC160A"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1765213" w14:textId="77777777" w:rsidR="00CB72ED" w:rsidRPr="00B96B4F" w:rsidRDefault="00CB72ED">
            <w:pPr>
              <w:pStyle w:val="NoSpacing"/>
              <w:rPr>
                <w:rFonts w:asciiTheme="majorHAnsi" w:hAnsiTheme="majorHAnsi" w:cs="Arial"/>
                <w:b/>
                <w:sz w:val="10"/>
                <w:szCs w:val="10"/>
              </w:rPr>
            </w:pPr>
          </w:p>
        </w:tc>
      </w:tr>
      <w:tr w:rsidR="00CB72ED" w:rsidRPr="00B96B4F" w14:paraId="4F5FBE63" w14:textId="77777777">
        <w:trPr>
          <w:trHeight w:val="397"/>
        </w:trPr>
        <w:tc>
          <w:tcPr>
            <w:tcW w:w="1799" w:type="dxa"/>
            <w:gridSpan w:val="5"/>
            <w:tcBorders>
              <w:top w:val="single" w:sz="2" w:space="0" w:color="000000"/>
            </w:tcBorders>
            <w:shd w:val="clear" w:color="auto" w:fill="auto"/>
            <w:vAlign w:val="center"/>
          </w:tcPr>
          <w:p w14:paraId="66CCC7E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591DAA1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6213A8B2"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273B9B2B"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34BC86AE"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3F8794A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A249CF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2717BA6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455C99E" w14:textId="7372843C"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Pr>
                <w:rFonts w:asciiTheme="majorHAnsi" w:hAnsiTheme="majorHAnsi" w:cs="Arial"/>
                <w:b/>
                <w:sz w:val="18"/>
                <w:szCs w:val="18"/>
              </w:rPr>
              <w:t>II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4C4662B" w14:textId="77777777">
        <w:trPr>
          <w:trHeight w:val="113"/>
        </w:trPr>
        <w:tc>
          <w:tcPr>
            <w:tcW w:w="1799" w:type="dxa"/>
            <w:gridSpan w:val="5"/>
            <w:tcBorders>
              <w:bottom w:val="single" w:sz="2" w:space="0" w:color="000000"/>
            </w:tcBorders>
            <w:shd w:val="clear" w:color="auto" w:fill="auto"/>
            <w:vAlign w:val="center"/>
          </w:tcPr>
          <w:p w14:paraId="69A5D4F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9E8EF77"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8375DE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F195CAD"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B052DD1"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0BB8405" w14:textId="77777777" w:rsidR="00CB72ED" w:rsidRPr="00B96B4F" w:rsidRDefault="00CB72ED">
            <w:pPr>
              <w:pStyle w:val="NoSpacing"/>
              <w:rPr>
                <w:rFonts w:asciiTheme="majorHAnsi" w:hAnsiTheme="majorHAnsi" w:cs="Arial"/>
                <w:b/>
                <w:sz w:val="10"/>
                <w:szCs w:val="10"/>
              </w:rPr>
            </w:pPr>
          </w:p>
        </w:tc>
      </w:tr>
      <w:tr w:rsidR="00CB72ED" w:rsidRPr="00B96B4F" w14:paraId="45C76136" w14:textId="77777777">
        <w:trPr>
          <w:trHeight w:val="397"/>
        </w:trPr>
        <w:tc>
          <w:tcPr>
            <w:tcW w:w="7424" w:type="dxa"/>
            <w:gridSpan w:val="28"/>
            <w:tcBorders>
              <w:top w:val="single" w:sz="2" w:space="0" w:color="000000"/>
            </w:tcBorders>
            <w:shd w:val="clear" w:color="auto" w:fill="auto"/>
            <w:vAlign w:val="center"/>
          </w:tcPr>
          <w:p w14:paraId="6D905BD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5620DCE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9C5177E"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0CE91F8D"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66C09E9" w14:textId="5EE5A0BB"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Pr>
                <w:rFonts w:asciiTheme="majorHAnsi" w:hAnsiTheme="majorHAnsi" w:cs="Arial"/>
                <w:b/>
                <w:sz w:val="18"/>
                <w:szCs w:val="18"/>
              </w:rPr>
              <w:t>IV</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37A8932" w14:textId="77777777">
        <w:trPr>
          <w:trHeight w:val="113"/>
        </w:trPr>
        <w:tc>
          <w:tcPr>
            <w:tcW w:w="1799" w:type="dxa"/>
            <w:gridSpan w:val="5"/>
            <w:tcBorders>
              <w:bottom w:val="single" w:sz="2" w:space="0" w:color="000000"/>
            </w:tcBorders>
            <w:shd w:val="clear" w:color="auto" w:fill="auto"/>
            <w:vAlign w:val="center"/>
          </w:tcPr>
          <w:p w14:paraId="7923338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67CE4C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061E0F1"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5FF42F0"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CB7AC4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D5A123D" w14:textId="77777777" w:rsidR="00CB72ED" w:rsidRPr="00B96B4F" w:rsidRDefault="00CB72ED">
            <w:pPr>
              <w:pStyle w:val="NoSpacing"/>
              <w:rPr>
                <w:rFonts w:asciiTheme="majorHAnsi" w:hAnsiTheme="majorHAnsi" w:cs="Arial"/>
                <w:b/>
                <w:sz w:val="10"/>
                <w:szCs w:val="10"/>
              </w:rPr>
            </w:pPr>
          </w:p>
        </w:tc>
      </w:tr>
      <w:tr w:rsidR="00CB72ED" w:rsidRPr="00B96B4F" w14:paraId="1E9CA697" w14:textId="77777777">
        <w:trPr>
          <w:trHeight w:val="397"/>
        </w:trPr>
        <w:tc>
          <w:tcPr>
            <w:tcW w:w="7424" w:type="dxa"/>
            <w:gridSpan w:val="28"/>
            <w:tcBorders>
              <w:top w:val="single" w:sz="2" w:space="0" w:color="000000"/>
            </w:tcBorders>
            <w:shd w:val="clear" w:color="auto" w:fill="auto"/>
            <w:vAlign w:val="center"/>
          </w:tcPr>
          <w:p w14:paraId="3EEE379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53D7F34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D8EDE20"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7D80174" w14:textId="77777777" w:rsidTr="000304FB">
              <w:trPr>
                <w:trHeight w:hRule="exact" w:val="329"/>
              </w:trPr>
              <w:tc>
                <w:tcPr>
                  <w:tcW w:w="994" w:type="dxa"/>
                  <w:vAlign w:val="center"/>
                </w:tcPr>
                <w:bookmarkStart w:id="0" w:name="Dropdown1"/>
                <w:p w14:paraId="7AAFA061" w14:textId="78A9C57F"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5B049C">
                    <w:rPr>
                      <w:rFonts w:asciiTheme="majorHAnsi" w:hAnsiTheme="majorHAnsi" w:cs="Arial"/>
                      <w:b/>
                      <w:sz w:val="18"/>
                      <w:szCs w:val="18"/>
                    </w:rPr>
                  </w:r>
                  <w:r w:rsidR="007A1C33">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3EA8ABEA" w14:textId="77777777" w:rsidR="00CB72ED" w:rsidRPr="00B96B4F" w:rsidRDefault="00CB72ED">
                  <w:pPr>
                    <w:pStyle w:val="NoSpacing"/>
                    <w:ind w:right="5875"/>
                    <w:jc w:val="center"/>
                    <w:rPr>
                      <w:rFonts w:asciiTheme="majorHAnsi" w:hAnsiTheme="majorHAnsi" w:cs="Arial"/>
                      <w:b/>
                      <w:sz w:val="18"/>
                      <w:szCs w:val="18"/>
                    </w:rPr>
                  </w:pPr>
                </w:p>
              </w:tc>
            </w:tr>
          </w:tbl>
          <w:p w14:paraId="64BCA9FD"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34D22980" w14:textId="77777777" w:rsidR="00CB72ED" w:rsidRPr="00B96B4F" w:rsidRDefault="00CB72ED">
            <w:pPr>
              <w:pStyle w:val="NoSpacing"/>
              <w:rPr>
                <w:rFonts w:asciiTheme="majorHAnsi" w:hAnsiTheme="majorHAnsi" w:cs="Arial"/>
                <w:b/>
                <w:sz w:val="20"/>
                <w:szCs w:val="20"/>
              </w:rPr>
            </w:pPr>
          </w:p>
        </w:tc>
      </w:tr>
      <w:tr w:rsidR="00CB72ED" w:rsidRPr="00B96B4F" w14:paraId="2600796E" w14:textId="77777777">
        <w:trPr>
          <w:trHeight w:val="113"/>
        </w:trPr>
        <w:tc>
          <w:tcPr>
            <w:tcW w:w="1799" w:type="dxa"/>
            <w:gridSpan w:val="5"/>
            <w:tcBorders>
              <w:bottom w:val="single" w:sz="2" w:space="0" w:color="000000"/>
            </w:tcBorders>
            <w:shd w:val="clear" w:color="auto" w:fill="auto"/>
            <w:vAlign w:val="center"/>
          </w:tcPr>
          <w:p w14:paraId="6CEC6E87"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559297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8981D1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EA0959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1973EA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24AADF6" w14:textId="77777777" w:rsidR="00CB72ED" w:rsidRPr="00B96B4F" w:rsidRDefault="00CB72ED">
            <w:pPr>
              <w:pStyle w:val="NoSpacing"/>
              <w:rPr>
                <w:rFonts w:asciiTheme="majorHAnsi" w:hAnsiTheme="majorHAnsi" w:cs="Arial"/>
                <w:b/>
                <w:sz w:val="10"/>
                <w:szCs w:val="10"/>
              </w:rPr>
            </w:pPr>
          </w:p>
        </w:tc>
      </w:tr>
      <w:tr w:rsidR="00CB72ED" w:rsidRPr="00B96B4F" w14:paraId="1121B554"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B3F45B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456364E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39B07E"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53603B9" w14:textId="63FFA33E"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B049C">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E074BEC" w14:textId="77777777">
        <w:trPr>
          <w:trHeight w:val="113"/>
        </w:trPr>
        <w:tc>
          <w:tcPr>
            <w:tcW w:w="1799" w:type="dxa"/>
            <w:gridSpan w:val="5"/>
            <w:tcBorders>
              <w:top w:val="single" w:sz="2" w:space="0" w:color="000000"/>
              <w:bottom w:val="single" w:sz="2" w:space="0" w:color="000000"/>
            </w:tcBorders>
            <w:shd w:val="clear" w:color="auto" w:fill="auto"/>
            <w:vAlign w:val="center"/>
          </w:tcPr>
          <w:p w14:paraId="043494EA"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0417EE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BADDF4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85B5060"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2276BCF"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D5FC4A2" w14:textId="77777777" w:rsidR="00CB72ED" w:rsidRPr="00B96B4F" w:rsidRDefault="00CB72ED">
            <w:pPr>
              <w:pStyle w:val="NoSpacing"/>
              <w:rPr>
                <w:rFonts w:asciiTheme="majorHAnsi" w:hAnsiTheme="majorHAnsi" w:cs="Arial"/>
                <w:b/>
                <w:sz w:val="10"/>
                <w:szCs w:val="10"/>
              </w:rPr>
            </w:pPr>
          </w:p>
        </w:tc>
      </w:tr>
      <w:tr w:rsidR="00CB72ED" w:rsidRPr="00B96B4F" w14:paraId="1E816348"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8F88B1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71FD53B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87E5EC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4CA85DD" w14:textId="50D8A2C2"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B049C">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318F43CF" w14:textId="77777777">
        <w:trPr>
          <w:trHeight w:val="113"/>
        </w:trPr>
        <w:tc>
          <w:tcPr>
            <w:tcW w:w="1799" w:type="dxa"/>
            <w:gridSpan w:val="5"/>
            <w:tcBorders>
              <w:top w:val="single" w:sz="2" w:space="0" w:color="000000"/>
              <w:bottom w:val="single" w:sz="2" w:space="0" w:color="000000"/>
            </w:tcBorders>
            <w:shd w:val="clear" w:color="auto" w:fill="auto"/>
            <w:vAlign w:val="center"/>
          </w:tcPr>
          <w:p w14:paraId="3306DCE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9562167"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84C33D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E6D037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72AAF97"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B9F1902" w14:textId="77777777" w:rsidR="00CB72ED" w:rsidRPr="00B96B4F" w:rsidRDefault="00CB72ED">
            <w:pPr>
              <w:pStyle w:val="NoSpacing"/>
              <w:rPr>
                <w:rFonts w:asciiTheme="majorHAnsi" w:hAnsiTheme="majorHAnsi" w:cs="Arial"/>
                <w:b/>
                <w:sz w:val="10"/>
                <w:szCs w:val="10"/>
              </w:rPr>
            </w:pPr>
          </w:p>
        </w:tc>
      </w:tr>
      <w:tr w:rsidR="00CB72ED" w:rsidRPr="00B96B4F" w14:paraId="03D023BE" w14:textId="77777777">
        <w:trPr>
          <w:trHeight w:val="397"/>
        </w:trPr>
        <w:tc>
          <w:tcPr>
            <w:tcW w:w="7424" w:type="dxa"/>
            <w:gridSpan w:val="28"/>
            <w:tcBorders>
              <w:top w:val="single" w:sz="2" w:space="0" w:color="000000"/>
            </w:tcBorders>
            <w:shd w:val="clear" w:color="auto" w:fill="auto"/>
            <w:vAlign w:val="center"/>
          </w:tcPr>
          <w:p w14:paraId="60292D1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6B4DEB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FB55061"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62F7D1AA"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83355F3" w14:textId="21E8C784"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B049C">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44753A65"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604E1CD7" w14:textId="7A3AE106"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B049C">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C6D17C6" w14:textId="77777777">
        <w:trPr>
          <w:trHeight w:val="113"/>
        </w:trPr>
        <w:tc>
          <w:tcPr>
            <w:tcW w:w="1799" w:type="dxa"/>
            <w:gridSpan w:val="5"/>
            <w:tcBorders>
              <w:bottom w:val="single" w:sz="2" w:space="0" w:color="000000"/>
            </w:tcBorders>
            <w:shd w:val="clear" w:color="auto" w:fill="auto"/>
            <w:vAlign w:val="center"/>
          </w:tcPr>
          <w:p w14:paraId="59D95EC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3159AF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EE79334"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507340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064680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6F7D32B" w14:textId="77777777" w:rsidR="00CB72ED" w:rsidRPr="00B96B4F" w:rsidRDefault="00CB72ED">
            <w:pPr>
              <w:pStyle w:val="NoSpacing"/>
              <w:rPr>
                <w:rFonts w:asciiTheme="majorHAnsi" w:hAnsiTheme="majorHAnsi" w:cs="Arial"/>
                <w:b/>
                <w:sz w:val="10"/>
                <w:szCs w:val="10"/>
              </w:rPr>
            </w:pPr>
          </w:p>
        </w:tc>
      </w:tr>
      <w:tr w:rsidR="00CB72ED" w:rsidRPr="00B96B4F" w14:paraId="3B702CE2" w14:textId="77777777" w:rsidTr="004E556A">
        <w:trPr>
          <w:trHeight w:val="397"/>
        </w:trPr>
        <w:tc>
          <w:tcPr>
            <w:tcW w:w="7492" w:type="dxa"/>
            <w:gridSpan w:val="29"/>
            <w:tcBorders>
              <w:top w:val="single" w:sz="2" w:space="0" w:color="000000"/>
            </w:tcBorders>
            <w:shd w:val="clear" w:color="auto" w:fill="auto"/>
            <w:vAlign w:val="center"/>
          </w:tcPr>
          <w:p w14:paraId="1035EA2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14:paraId="7F64071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4709FF"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5976B0F1"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396EFB65" w14:textId="3FD7ADB9"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B049C">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1AF3678"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9C97F32"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722186B0"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0B3912DD"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279564C1"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47BCB9CD" w14:textId="77777777">
        <w:trPr>
          <w:trHeight w:val="113"/>
        </w:trPr>
        <w:tc>
          <w:tcPr>
            <w:tcW w:w="1799" w:type="dxa"/>
            <w:gridSpan w:val="5"/>
            <w:shd w:val="clear" w:color="auto" w:fill="auto"/>
            <w:vAlign w:val="center"/>
          </w:tcPr>
          <w:p w14:paraId="255732DC"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1D46F6BE"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4674A22D"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037E794F"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60080D3"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C5AF02C" w14:textId="77777777" w:rsidR="00CB72ED" w:rsidRPr="00B96B4F" w:rsidRDefault="00CB72ED">
            <w:pPr>
              <w:pStyle w:val="NoSpacing"/>
              <w:rPr>
                <w:rFonts w:asciiTheme="majorHAnsi" w:hAnsiTheme="majorHAnsi" w:cs="Arial"/>
                <w:b/>
                <w:sz w:val="10"/>
                <w:szCs w:val="10"/>
              </w:rPr>
            </w:pPr>
          </w:p>
        </w:tc>
      </w:tr>
      <w:tr w:rsidR="00CB72ED" w:rsidRPr="00B96B4F" w14:paraId="75867842"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2E30C404"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FDC9F6D" w14:textId="50306680"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B049C">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DDCE77F"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EA9D73E"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4B332C6"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9AFBA2F" w14:textId="0FD703B6"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B049C">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395CEDA0" w14:textId="77777777">
        <w:trPr>
          <w:trHeight w:val="113"/>
        </w:trPr>
        <w:tc>
          <w:tcPr>
            <w:tcW w:w="2637" w:type="dxa"/>
            <w:gridSpan w:val="8"/>
            <w:shd w:val="clear" w:color="auto" w:fill="auto"/>
            <w:vAlign w:val="center"/>
          </w:tcPr>
          <w:p w14:paraId="42C07E5A"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6DBC1EA1"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64F001D1"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6682AE87"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3E6E57B2"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2A271BA9" w14:textId="77777777" w:rsidR="00CB72ED" w:rsidRPr="00B96B4F" w:rsidRDefault="00CB72ED">
            <w:pPr>
              <w:pStyle w:val="NoSpacing"/>
              <w:rPr>
                <w:rFonts w:asciiTheme="majorHAnsi" w:hAnsiTheme="majorHAnsi" w:cs="Arial"/>
                <w:b/>
                <w:sz w:val="10"/>
                <w:szCs w:val="10"/>
              </w:rPr>
            </w:pPr>
          </w:p>
        </w:tc>
      </w:tr>
      <w:tr w:rsidR="00CB72ED" w:rsidRPr="00B96B4F" w14:paraId="4D76AA52"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3D14D4B0"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3303B4D" w14:textId="5059F70F"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B049C">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C5FF13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7B652BB"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89091CC"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6D360BFC" w14:textId="49CA39E0"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B049C">
              <w:rPr>
                <w:rFonts w:asciiTheme="majorHAnsi" w:hAnsiTheme="majorHAnsi"/>
                <w:b/>
                <w:sz w:val="18"/>
                <w:szCs w:val="18"/>
              </w:rPr>
              <w:t>83.51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63380252" w14:textId="77777777">
        <w:trPr>
          <w:trHeight w:val="113"/>
        </w:trPr>
        <w:tc>
          <w:tcPr>
            <w:tcW w:w="1799" w:type="dxa"/>
            <w:gridSpan w:val="5"/>
            <w:shd w:val="clear" w:color="auto" w:fill="auto"/>
            <w:vAlign w:val="center"/>
          </w:tcPr>
          <w:p w14:paraId="5C70FBA8"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5733D23"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60FD5123"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11E9B6E"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E3DC47F"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2A80796" w14:textId="77777777" w:rsidR="00CB72ED" w:rsidRPr="00B96B4F" w:rsidRDefault="00CB72ED">
            <w:pPr>
              <w:pStyle w:val="NoSpacing"/>
              <w:rPr>
                <w:rFonts w:asciiTheme="majorHAnsi" w:hAnsiTheme="majorHAnsi" w:cs="Arial"/>
                <w:b/>
                <w:sz w:val="10"/>
                <w:szCs w:val="10"/>
              </w:rPr>
            </w:pPr>
          </w:p>
        </w:tc>
      </w:tr>
      <w:tr w:rsidR="00CB72ED" w:rsidRPr="00B96B4F" w14:paraId="75E945BE"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76BDF527"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72D28D" w14:textId="2667DEEE"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B049C">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0044EF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055B77D"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36D0FE1"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A06E76D" w14:textId="77FE5F10"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sidRPr="005B049C">
              <w:rPr>
                <w:rFonts w:asciiTheme="majorHAnsi" w:hAnsiTheme="majorHAnsi" w:cs="Arial"/>
                <w:b/>
                <w:sz w:val="18"/>
                <w:szCs w:val="18"/>
              </w:rPr>
              <w:t>117.26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14:paraId="5A175935" w14:textId="77777777" w:rsidTr="00DA2BAA">
        <w:trPr>
          <w:trHeight w:val="113"/>
        </w:trPr>
        <w:tc>
          <w:tcPr>
            <w:tcW w:w="1799" w:type="dxa"/>
            <w:gridSpan w:val="5"/>
            <w:shd w:val="clear" w:color="auto" w:fill="auto"/>
            <w:vAlign w:val="center"/>
          </w:tcPr>
          <w:p w14:paraId="112581B0" w14:textId="77777777"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14:paraId="66ECF38F" w14:textId="77777777"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14:paraId="2B489EC0" w14:textId="77777777"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14:paraId="1BFEF183" w14:textId="77777777"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14:paraId="1E83E630" w14:textId="77777777"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14:paraId="452290BC" w14:textId="77777777" w:rsidR="004E556A" w:rsidRPr="00B96B4F" w:rsidRDefault="004E556A" w:rsidP="00DA2BAA">
            <w:pPr>
              <w:pStyle w:val="NoSpacing"/>
              <w:rPr>
                <w:rFonts w:asciiTheme="majorHAnsi" w:hAnsiTheme="majorHAnsi" w:cs="Arial"/>
                <w:b/>
                <w:sz w:val="10"/>
                <w:szCs w:val="10"/>
              </w:rPr>
            </w:pPr>
          </w:p>
        </w:tc>
      </w:tr>
      <w:tr w:rsidR="004E556A" w:rsidRPr="00B96B4F" w14:paraId="6F631E92" w14:textId="77777777"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14:paraId="4CC62915" w14:textId="77777777"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922FADF" w14:textId="79E01A30"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5B049C">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7DFF1A98" w14:textId="77777777"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EAC3467" w14:textId="77777777"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3D662C7" w14:textId="77777777">
        <w:trPr>
          <w:trHeight w:val="113"/>
        </w:trPr>
        <w:tc>
          <w:tcPr>
            <w:tcW w:w="1799" w:type="dxa"/>
            <w:gridSpan w:val="5"/>
            <w:tcBorders>
              <w:bottom w:val="single" w:sz="2" w:space="0" w:color="000000"/>
            </w:tcBorders>
            <w:shd w:val="clear" w:color="auto" w:fill="auto"/>
            <w:vAlign w:val="center"/>
          </w:tcPr>
          <w:p w14:paraId="4898A7FF"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371BD47"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D7705E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A29BF0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E92B9D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DF0A429" w14:textId="77777777" w:rsidR="00CB72ED" w:rsidRPr="00B96B4F" w:rsidRDefault="00CB72ED">
            <w:pPr>
              <w:pStyle w:val="NoSpacing"/>
              <w:rPr>
                <w:rFonts w:asciiTheme="majorHAnsi" w:hAnsiTheme="majorHAnsi" w:cs="Arial"/>
                <w:b/>
                <w:sz w:val="10"/>
                <w:szCs w:val="10"/>
              </w:rPr>
            </w:pPr>
          </w:p>
        </w:tc>
      </w:tr>
      <w:tr w:rsidR="00CB72ED" w:rsidRPr="00B96B4F" w14:paraId="6E2C7780"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2985AB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19DDD47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E4990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3BA11BB" w14:textId="48326A70" w:rsidR="005B049C" w:rsidRPr="005B049C" w:rsidRDefault="00607A6E" w:rsidP="005B049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sidRPr="005B049C">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p>
          <w:p w14:paraId="44473935" w14:textId="77777777" w:rsidR="005B049C" w:rsidRPr="005B049C" w:rsidRDefault="005B049C" w:rsidP="005B049C">
            <w:pPr>
              <w:pStyle w:val="NoSpacing"/>
              <w:rPr>
                <w:rFonts w:asciiTheme="majorHAnsi" w:hAnsiTheme="majorHAnsi" w:cs="Arial"/>
                <w:b/>
                <w:sz w:val="18"/>
                <w:szCs w:val="18"/>
              </w:rPr>
            </w:pPr>
          </w:p>
          <w:p w14:paraId="7B6A6CE8"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 xml:space="preserve">The Faculty of Natural Sciences and Mathematics is a leading educational and scientific research institution in Bosnia and Herzegovina. It was founded in 1960 and combines natural and mathematical sciences. The faculty plays a significant role in the scientific recognition and visibility of the University of Sarajevo, contributing to various scientific successes of its former students. </w:t>
            </w:r>
          </w:p>
          <w:p w14:paraId="3CE10B80"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Prirodno-matematički fakultet</w:t>
            </w:r>
          </w:p>
          <w:p w14:paraId="2082F3DC" w14:textId="77777777" w:rsidR="005B049C" w:rsidRPr="005B049C" w:rsidRDefault="005B049C" w:rsidP="005B049C">
            <w:pPr>
              <w:pStyle w:val="NoSpacing"/>
              <w:rPr>
                <w:rFonts w:asciiTheme="majorHAnsi" w:hAnsiTheme="majorHAnsi" w:cs="Arial"/>
                <w:b/>
                <w:sz w:val="18"/>
                <w:szCs w:val="18"/>
              </w:rPr>
            </w:pPr>
          </w:p>
          <w:p w14:paraId="5AD207E7"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For more information, you can visit the official website: Faculty of Natural Sciences and Mathematics.</w:t>
            </w:r>
          </w:p>
          <w:p w14:paraId="4685FF9C"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Read more</w:t>
            </w:r>
          </w:p>
          <w:p w14:paraId="1DABE395" w14:textId="77777777" w:rsidR="005B049C" w:rsidRPr="005B049C" w:rsidRDefault="005B049C" w:rsidP="005B049C">
            <w:pPr>
              <w:pStyle w:val="NoSpacing"/>
              <w:rPr>
                <w:rFonts w:asciiTheme="majorHAnsi" w:hAnsiTheme="majorHAnsi" w:cs="Arial"/>
                <w:b/>
                <w:sz w:val="18"/>
                <w:szCs w:val="18"/>
              </w:rPr>
            </w:pPr>
          </w:p>
          <w:p w14:paraId="664691C9"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Prirodno-matematički fakultet</w:t>
            </w:r>
          </w:p>
          <w:p w14:paraId="3C53B0E0"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Faculty of Natural Sciences and Mathematics</w:t>
            </w:r>
          </w:p>
          <w:p w14:paraId="71B54795" w14:textId="77777777" w:rsidR="005B049C" w:rsidRPr="005B049C" w:rsidRDefault="005B049C" w:rsidP="005B049C">
            <w:pPr>
              <w:pStyle w:val="NoSpacing"/>
              <w:rPr>
                <w:rFonts w:asciiTheme="majorHAnsi" w:hAnsiTheme="majorHAnsi" w:cs="Arial"/>
                <w:b/>
                <w:sz w:val="18"/>
                <w:szCs w:val="18"/>
              </w:rPr>
            </w:pPr>
          </w:p>
          <w:p w14:paraId="52880089"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Glosbe Dictionary</w:t>
            </w:r>
          </w:p>
          <w:p w14:paraId="468966B4"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Prirodoslovno-matematički fakultet in English - Croatian-English ...</w:t>
            </w:r>
          </w:p>
          <w:p w14:paraId="2035E68D" w14:textId="77777777" w:rsidR="005B049C" w:rsidRPr="005B049C" w:rsidRDefault="005B049C" w:rsidP="005B049C">
            <w:pPr>
              <w:pStyle w:val="NoSpacing"/>
              <w:rPr>
                <w:rFonts w:asciiTheme="majorHAnsi" w:hAnsiTheme="majorHAnsi" w:cs="Arial"/>
                <w:b/>
                <w:sz w:val="18"/>
                <w:szCs w:val="18"/>
              </w:rPr>
            </w:pPr>
          </w:p>
          <w:p w14:paraId="4EDA7CEC"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View all</w:t>
            </w:r>
          </w:p>
          <w:p w14:paraId="2EF75170"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 xml:space="preserve"> </w:t>
            </w:r>
          </w:p>
          <w:p w14:paraId="60FBF826"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Global web icon</w:t>
            </w:r>
          </w:p>
          <w:p w14:paraId="3D6BA811"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Prirodno-matematički fakultet</w:t>
            </w:r>
          </w:p>
          <w:p w14:paraId="661B5AFB"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https://pmf.unsa.ba › eng</w:t>
            </w:r>
          </w:p>
          <w:p w14:paraId="3AF15207" w14:textId="427E41F9" w:rsidR="00CB72ED" w:rsidRPr="00B96B4F"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3379FFBE" w14:textId="77777777">
        <w:trPr>
          <w:trHeight w:val="113"/>
        </w:trPr>
        <w:tc>
          <w:tcPr>
            <w:tcW w:w="1799" w:type="dxa"/>
            <w:gridSpan w:val="5"/>
            <w:tcBorders>
              <w:top w:val="single" w:sz="2" w:space="0" w:color="000000"/>
              <w:bottom w:val="single" w:sz="2" w:space="0" w:color="000000"/>
            </w:tcBorders>
            <w:shd w:val="clear" w:color="auto" w:fill="auto"/>
            <w:vAlign w:val="center"/>
          </w:tcPr>
          <w:p w14:paraId="1ACE99A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2E855F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6357E4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D39419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895C3E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48A2A00" w14:textId="77777777" w:rsidR="00CB72ED" w:rsidRPr="00B96B4F" w:rsidRDefault="00CB72ED">
            <w:pPr>
              <w:pStyle w:val="NoSpacing"/>
              <w:rPr>
                <w:rFonts w:asciiTheme="majorHAnsi" w:hAnsiTheme="majorHAnsi" w:cs="Arial"/>
                <w:b/>
                <w:sz w:val="10"/>
                <w:szCs w:val="10"/>
              </w:rPr>
            </w:pPr>
          </w:p>
        </w:tc>
      </w:tr>
      <w:tr w:rsidR="00CB72ED" w:rsidRPr="00B96B4F" w14:paraId="6EBB42C2"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A54E94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568606A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2F9D22"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0FD0EDB" w14:textId="7F7663D0"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sidRPr="005B049C">
              <w:rPr>
                <w:rFonts w:asciiTheme="majorHAnsi" w:hAnsiTheme="majorHAnsi" w:cs="Arial"/>
                <w:b/>
                <w:sz w:val="18"/>
                <w:szCs w:val="18"/>
              </w:rPr>
              <w:t>Chemistry / Chemistry / specialization: Chemistry Education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CE695FD" w14:textId="77777777">
        <w:trPr>
          <w:trHeight w:val="113"/>
        </w:trPr>
        <w:tc>
          <w:tcPr>
            <w:tcW w:w="1799" w:type="dxa"/>
            <w:gridSpan w:val="5"/>
            <w:tcBorders>
              <w:top w:val="single" w:sz="2" w:space="0" w:color="000000"/>
              <w:bottom w:val="single" w:sz="2" w:space="0" w:color="000000"/>
            </w:tcBorders>
            <w:shd w:val="clear" w:color="auto" w:fill="auto"/>
            <w:vAlign w:val="center"/>
          </w:tcPr>
          <w:p w14:paraId="68ABF65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81580E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BFE1074"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CCA0E6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E9669B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B628073" w14:textId="77777777" w:rsidR="00CB72ED" w:rsidRPr="00B96B4F" w:rsidRDefault="00CB72ED">
            <w:pPr>
              <w:pStyle w:val="NoSpacing"/>
              <w:rPr>
                <w:rFonts w:asciiTheme="majorHAnsi" w:hAnsiTheme="majorHAnsi" w:cs="Arial"/>
                <w:b/>
                <w:sz w:val="10"/>
                <w:szCs w:val="10"/>
              </w:rPr>
            </w:pPr>
          </w:p>
        </w:tc>
      </w:tr>
      <w:tr w:rsidR="00CB72ED" w:rsidRPr="00B96B4F" w14:paraId="654C0892"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514FF6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7197BD7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169DEC1" w14:textId="77777777"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30F1A594" w14:textId="75475193"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sidRPr="005B049C">
              <w:rPr>
                <w:rFonts w:asciiTheme="majorHAnsi" w:hAnsiTheme="majorHAnsi" w:cs="Arial"/>
                <w:b/>
                <w:sz w:val="18"/>
                <w:szCs w:val="18"/>
              </w:rPr>
              <w:t>Dr. Benjamin Ćatović, Associate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3B95CA6" w14:textId="77777777">
        <w:trPr>
          <w:trHeight w:val="113"/>
        </w:trPr>
        <w:tc>
          <w:tcPr>
            <w:tcW w:w="2098" w:type="dxa"/>
            <w:gridSpan w:val="7"/>
            <w:tcBorders>
              <w:top w:val="single" w:sz="2" w:space="0" w:color="000000"/>
              <w:bottom w:val="single" w:sz="2" w:space="0" w:color="000000"/>
            </w:tcBorders>
            <w:shd w:val="clear" w:color="auto" w:fill="auto"/>
            <w:vAlign w:val="center"/>
          </w:tcPr>
          <w:p w14:paraId="1593709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453794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16118A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4FC63F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192C5C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6BA4A17" w14:textId="77777777" w:rsidR="00CB72ED" w:rsidRPr="00B96B4F" w:rsidRDefault="00CB72ED">
            <w:pPr>
              <w:pStyle w:val="NoSpacing"/>
              <w:rPr>
                <w:rFonts w:asciiTheme="majorHAnsi" w:hAnsiTheme="majorHAnsi" w:cs="Arial"/>
                <w:b/>
                <w:sz w:val="10"/>
                <w:szCs w:val="10"/>
              </w:rPr>
            </w:pPr>
          </w:p>
        </w:tc>
      </w:tr>
      <w:tr w:rsidR="00CB72ED" w:rsidRPr="00B96B4F" w14:paraId="218C8D5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924414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5EE8BC4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0C0E17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8174BBA" w14:textId="50A93DE6"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sidRPr="005B049C">
              <w:rPr>
                <w:rFonts w:asciiTheme="majorHAnsi" w:hAnsiTheme="majorHAnsi" w:cs="Arial"/>
                <w:b/>
                <w:sz w:val="18"/>
                <w:szCs w:val="18"/>
              </w:rPr>
              <w:t>Study of the importance of environmental protection from a chemical perspective and various chemical pollutants.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76AC70" w14:textId="77777777">
        <w:trPr>
          <w:trHeight w:val="113"/>
        </w:trPr>
        <w:tc>
          <w:tcPr>
            <w:tcW w:w="2098" w:type="dxa"/>
            <w:gridSpan w:val="7"/>
            <w:tcBorders>
              <w:top w:val="single" w:sz="2" w:space="0" w:color="000000"/>
              <w:bottom w:val="single" w:sz="2" w:space="0" w:color="000000"/>
            </w:tcBorders>
            <w:shd w:val="clear" w:color="auto" w:fill="auto"/>
            <w:vAlign w:val="center"/>
          </w:tcPr>
          <w:p w14:paraId="22970D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7E989C6"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5573F9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F2FEC8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C9110E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442CB1B" w14:textId="77777777" w:rsidR="00CB72ED" w:rsidRPr="00B96B4F" w:rsidRDefault="00CB72ED">
            <w:pPr>
              <w:pStyle w:val="NoSpacing"/>
              <w:rPr>
                <w:rFonts w:asciiTheme="majorHAnsi" w:hAnsiTheme="majorHAnsi" w:cs="Arial"/>
                <w:b/>
                <w:sz w:val="10"/>
                <w:szCs w:val="10"/>
              </w:rPr>
            </w:pPr>
          </w:p>
        </w:tc>
      </w:tr>
      <w:tr w:rsidR="00CB72ED" w:rsidRPr="00B96B4F" w14:paraId="71F2B7E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0C2388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45FF65D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17B7907"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787029A" w14:textId="291C463D"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sidRPr="005B049C">
              <w:rPr>
                <w:rFonts w:asciiTheme="majorHAnsi" w:hAnsiTheme="majorHAnsi" w:cs="Arial"/>
                <w:b/>
                <w:sz w:val="18"/>
                <w:szCs w:val="18"/>
              </w:rPr>
              <w:t>After successfully completing the course, the student is able to apply the acquired knowledge and skills in the study and protection of the environment from various pollutants.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12677E1" w14:textId="77777777">
        <w:trPr>
          <w:trHeight w:val="113"/>
        </w:trPr>
        <w:tc>
          <w:tcPr>
            <w:tcW w:w="2098" w:type="dxa"/>
            <w:gridSpan w:val="7"/>
            <w:tcBorders>
              <w:top w:val="single" w:sz="2" w:space="0" w:color="000000"/>
              <w:bottom w:val="single" w:sz="2" w:space="0" w:color="000000"/>
            </w:tcBorders>
            <w:shd w:val="clear" w:color="auto" w:fill="auto"/>
            <w:vAlign w:val="center"/>
          </w:tcPr>
          <w:p w14:paraId="58DEEC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B1F92E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5540C0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45D328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668D07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E125A7D" w14:textId="77777777" w:rsidR="00CB72ED" w:rsidRPr="00B96B4F" w:rsidRDefault="00CB72ED">
            <w:pPr>
              <w:pStyle w:val="NoSpacing"/>
              <w:rPr>
                <w:rFonts w:asciiTheme="majorHAnsi" w:hAnsiTheme="majorHAnsi" w:cs="Arial"/>
                <w:b/>
                <w:sz w:val="10"/>
                <w:szCs w:val="10"/>
              </w:rPr>
            </w:pPr>
          </w:p>
        </w:tc>
      </w:tr>
      <w:tr w:rsidR="00CB72ED" w:rsidRPr="00B96B4F" w14:paraId="79CDF371"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BD1BFF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18BF312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2DE898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D01386C" w14:textId="59820083"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sidRPr="005B049C">
              <w:rPr>
                <w:rFonts w:asciiTheme="majorHAnsi" w:hAnsiTheme="majorHAnsi" w:cs="Arial"/>
                <w:b/>
                <w:sz w:val="18"/>
                <w:szCs w:val="18"/>
              </w:rPr>
              <w:t>Structure, sources, properties, stability, solubility, toxicity, resistance to degradation, volatility, and bioaccumulation of selected pollutants: POPs (persistent organic pollutants); pesticides; volatile organic compounds (VOCs); PCBs (polychlorinated biphenyls); PAHs (polycyclic aromatic hydrocarbons); mineral oils; total fats and oils; phenols; soaps and detergents; crude oil and its derivatives; and selected organic pollutants. Methods for the determination of organic pollutants. Types of organic pollutants. Sources of pollution. Occurrence and removal of pharmaceutical products in wastewater and effluents. Occurrence of pharmaceutical products in sewage sludge. Removal of pharmaceutical products during conventional wastewater treatment. Bioavailability of organic pollutants in freshwater environments.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AC88397" w14:textId="77777777">
        <w:trPr>
          <w:trHeight w:val="113"/>
        </w:trPr>
        <w:tc>
          <w:tcPr>
            <w:tcW w:w="2098" w:type="dxa"/>
            <w:gridSpan w:val="7"/>
            <w:tcBorders>
              <w:top w:val="single" w:sz="2" w:space="0" w:color="000000"/>
              <w:bottom w:val="single" w:sz="2" w:space="0" w:color="000000"/>
            </w:tcBorders>
            <w:shd w:val="clear" w:color="auto" w:fill="auto"/>
            <w:vAlign w:val="center"/>
          </w:tcPr>
          <w:p w14:paraId="0E4F21D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D108A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A44905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362CFA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C5C07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748969" w14:textId="77777777" w:rsidR="00CB72ED" w:rsidRPr="00B96B4F" w:rsidRDefault="00CB72ED">
            <w:pPr>
              <w:pStyle w:val="NoSpacing"/>
              <w:rPr>
                <w:rFonts w:asciiTheme="majorHAnsi" w:hAnsiTheme="majorHAnsi" w:cs="Arial"/>
                <w:b/>
                <w:sz w:val="10"/>
                <w:szCs w:val="10"/>
              </w:rPr>
            </w:pPr>
          </w:p>
        </w:tc>
      </w:tr>
      <w:tr w:rsidR="00CB72ED" w:rsidRPr="00B96B4F" w14:paraId="7ABAFA41"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96D413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F6B19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FA959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6163269" w14:textId="77777777" w:rsidR="005B049C" w:rsidRPr="005B049C" w:rsidRDefault="00607A6E" w:rsidP="005B049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B049C" w:rsidRPr="005B049C">
              <w:rPr>
                <w:rFonts w:asciiTheme="majorHAnsi" w:hAnsiTheme="majorHAnsi" w:cs="Arial"/>
                <w:b/>
                <w:sz w:val="18"/>
                <w:szCs w:val="18"/>
              </w:rPr>
              <w:t>In order to ensure efficient teaching and achieve the expected course objectives and student competencies at the end of the semester, various teaching methods are used in the course:</w:t>
            </w:r>
          </w:p>
          <w:p w14:paraId="1D825BD8" w14:textId="0C12A151"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lectures supported by multimedia resources, active learning techniques, and active student participation and discussion;</w:t>
            </w:r>
          </w:p>
          <w:p w14:paraId="2D0A358D"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practical exercises;</w:t>
            </w:r>
          </w:p>
          <w:p w14:paraId="721F8E77" w14:textId="7BB53205" w:rsidR="00CB72ED" w:rsidRPr="00B96B4F"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consultations.</w:t>
            </w:r>
            <w:r w:rsidR="00607A6E" w:rsidRPr="00B96B4F">
              <w:rPr>
                <w:rFonts w:asciiTheme="majorHAnsi" w:hAnsiTheme="majorHAnsi" w:cs="Arial"/>
                <w:b/>
                <w:sz w:val="18"/>
                <w:szCs w:val="18"/>
              </w:rPr>
              <w:fldChar w:fldCharType="end"/>
            </w:r>
          </w:p>
        </w:tc>
      </w:tr>
      <w:tr w:rsidR="00CB72ED" w:rsidRPr="00B96B4F" w14:paraId="1011873D" w14:textId="77777777">
        <w:trPr>
          <w:trHeight w:val="113"/>
        </w:trPr>
        <w:tc>
          <w:tcPr>
            <w:tcW w:w="2098" w:type="dxa"/>
            <w:gridSpan w:val="7"/>
            <w:tcBorders>
              <w:top w:val="single" w:sz="2" w:space="0" w:color="000000"/>
              <w:bottom w:val="single" w:sz="2" w:space="0" w:color="000000"/>
            </w:tcBorders>
            <w:shd w:val="clear" w:color="auto" w:fill="auto"/>
            <w:vAlign w:val="center"/>
          </w:tcPr>
          <w:p w14:paraId="5EC832E2"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154F8C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3D964C7"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5FC08B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0E87B4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CF12D0" w14:textId="77777777" w:rsidR="00CB72ED" w:rsidRPr="00B96B4F" w:rsidRDefault="00CB72ED">
            <w:pPr>
              <w:pStyle w:val="NoSpacing"/>
              <w:rPr>
                <w:rFonts w:asciiTheme="majorHAnsi" w:hAnsiTheme="majorHAnsi" w:cs="Arial"/>
                <w:b/>
                <w:sz w:val="10"/>
                <w:szCs w:val="10"/>
              </w:rPr>
            </w:pPr>
          </w:p>
        </w:tc>
      </w:tr>
      <w:tr w:rsidR="00CB72ED" w:rsidRPr="00B96B4F" w14:paraId="7CF45A82"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B7DE23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775B19A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E67BE8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AE8BE72" w14:textId="4301E0F7" w:rsidR="005B049C" w:rsidRPr="005B049C" w:rsidRDefault="00607A6E" w:rsidP="005B049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B049C" w:rsidRPr="005B049C">
              <w:rPr>
                <w:rFonts w:asciiTheme="majorHAnsi" w:hAnsiTheme="majorHAnsi" w:cs="Arial"/>
                <w:b/>
                <w:sz w:val="18"/>
                <w:szCs w:val="18"/>
              </w:rPr>
              <w:t>Test I includes assessment of knowledge from the specified teaching units and is worth 20 points.</w:t>
            </w:r>
          </w:p>
          <w:p w14:paraId="6DDED542"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Test II includes assessment of knowledge from the specified teaching units and is worth 20 points.</w:t>
            </w:r>
          </w:p>
          <w:p w14:paraId="18A82783"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The final exam is graded with 40 points, and the minimum number of points required on the final exam is 21.</w:t>
            </w:r>
          </w:p>
          <w:p w14:paraId="5B6EE728"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The final student achievement is expressed as a numerical, descriptive, or letter grade according to the following scale:</w:t>
            </w:r>
          </w:p>
          <w:p w14:paraId="44C97555"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Points achieved</w:t>
            </w:r>
            <w:r w:rsidRPr="005B049C">
              <w:rPr>
                <w:rFonts w:asciiTheme="majorHAnsi" w:hAnsiTheme="majorHAnsi" w:cs="Arial"/>
                <w:b/>
                <w:sz w:val="18"/>
                <w:szCs w:val="18"/>
              </w:rPr>
              <w:tab/>
              <w:t>Numerical grade</w:t>
            </w:r>
            <w:r w:rsidRPr="005B049C">
              <w:rPr>
                <w:rFonts w:asciiTheme="majorHAnsi" w:hAnsiTheme="majorHAnsi" w:cs="Arial"/>
                <w:b/>
                <w:sz w:val="18"/>
                <w:szCs w:val="18"/>
              </w:rPr>
              <w:tab/>
              <w:t>Descriptive grade</w:t>
            </w:r>
            <w:r w:rsidRPr="005B049C">
              <w:rPr>
                <w:rFonts w:asciiTheme="majorHAnsi" w:hAnsiTheme="majorHAnsi" w:cs="Arial"/>
                <w:b/>
                <w:sz w:val="18"/>
                <w:szCs w:val="18"/>
              </w:rPr>
              <w:tab/>
              <w:t>Letter grade</w:t>
            </w:r>
          </w:p>
          <w:p w14:paraId="7FA72101"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0–54</w:t>
            </w:r>
            <w:r w:rsidRPr="005B049C">
              <w:rPr>
                <w:rFonts w:asciiTheme="majorHAnsi" w:hAnsiTheme="majorHAnsi" w:cs="Arial"/>
                <w:b/>
                <w:sz w:val="18"/>
                <w:szCs w:val="18"/>
              </w:rPr>
              <w:tab/>
              <w:t>5 (five)</w:t>
            </w:r>
            <w:r w:rsidRPr="005B049C">
              <w:rPr>
                <w:rFonts w:asciiTheme="majorHAnsi" w:hAnsiTheme="majorHAnsi" w:cs="Arial"/>
                <w:b/>
                <w:sz w:val="18"/>
                <w:szCs w:val="18"/>
              </w:rPr>
              <w:tab/>
              <w:t>not satisfactory</w:t>
            </w:r>
            <w:r w:rsidRPr="005B049C">
              <w:rPr>
                <w:rFonts w:asciiTheme="majorHAnsi" w:hAnsiTheme="majorHAnsi" w:cs="Arial"/>
                <w:b/>
                <w:sz w:val="18"/>
                <w:szCs w:val="18"/>
              </w:rPr>
              <w:tab/>
              <w:t>F</w:t>
            </w:r>
          </w:p>
          <w:p w14:paraId="49AA2F7B"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55–64</w:t>
            </w:r>
            <w:r w:rsidRPr="005B049C">
              <w:rPr>
                <w:rFonts w:asciiTheme="majorHAnsi" w:hAnsiTheme="majorHAnsi" w:cs="Arial"/>
                <w:b/>
                <w:sz w:val="18"/>
                <w:szCs w:val="18"/>
              </w:rPr>
              <w:tab/>
              <w:t>6 (six)</w:t>
            </w:r>
            <w:r w:rsidRPr="005B049C">
              <w:rPr>
                <w:rFonts w:asciiTheme="majorHAnsi" w:hAnsiTheme="majorHAnsi" w:cs="Arial"/>
                <w:b/>
                <w:sz w:val="18"/>
                <w:szCs w:val="18"/>
              </w:rPr>
              <w:tab/>
              <w:t>sufficient</w:t>
            </w:r>
            <w:r w:rsidRPr="005B049C">
              <w:rPr>
                <w:rFonts w:asciiTheme="majorHAnsi" w:hAnsiTheme="majorHAnsi" w:cs="Arial"/>
                <w:b/>
                <w:sz w:val="18"/>
                <w:szCs w:val="18"/>
              </w:rPr>
              <w:tab/>
              <w:t>E</w:t>
            </w:r>
          </w:p>
          <w:p w14:paraId="20EC4EF0"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65–74</w:t>
            </w:r>
            <w:r w:rsidRPr="005B049C">
              <w:rPr>
                <w:rFonts w:asciiTheme="majorHAnsi" w:hAnsiTheme="majorHAnsi" w:cs="Arial"/>
                <w:b/>
                <w:sz w:val="18"/>
                <w:szCs w:val="18"/>
              </w:rPr>
              <w:tab/>
              <w:t>7 (seven)</w:t>
            </w:r>
            <w:r w:rsidRPr="005B049C">
              <w:rPr>
                <w:rFonts w:asciiTheme="majorHAnsi" w:hAnsiTheme="majorHAnsi" w:cs="Arial"/>
                <w:b/>
                <w:sz w:val="18"/>
                <w:szCs w:val="18"/>
              </w:rPr>
              <w:tab/>
              <w:t>good</w:t>
            </w:r>
            <w:r w:rsidRPr="005B049C">
              <w:rPr>
                <w:rFonts w:asciiTheme="majorHAnsi" w:hAnsiTheme="majorHAnsi" w:cs="Arial"/>
                <w:b/>
                <w:sz w:val="18"/>
                <w:szCs w:val="18"/>
              </w:rPr>
              <w:tab/>
              <w:t>D</w:t>
            </w:r>
          </w:p>
          <w:p w14:paraId="249D0B15"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75–84</w:t>
            </w:r>
            <w:r w:rsidRPr="005B049C">
              <w:rPr>
                <w:rFonts w:asciiTheme="majorHAnsi" w:hAnsiTheme="majorHAnsi" w:cs="Arial"/>
                <w:b/>
                <w:sz w:val="18"/>
                <w:szCs w:val="18"/>
              </w:rPr>
              <w:tab/>
              <w:t>8 (eight)</w:t>
            </w:r>
            <w:r w:rsidRPr="005B049C">
              <w:rPr>
                <w:rFonts w:asciiTheme="majorHAnsi" w:hAnsiTheme="majorHAnsi" w:cs="Arial"/>
                <w:b/>
                <w:sz w:val="18"/>
                <w:szCs w:val="18"/>
              </w:rPr>
              <w:tab/>
              <w:t>very good</w:t>
            </w:r>
            <w:r w:rsidRPr="005B049C">
              <w:rPr>
                <w:rFonts w:asciiTheme="majorHAnsi" w:hAnsiTheme="majorHAnsi" w:cs="Arial"/>
                <w:b/>
                <w:sz w:val="18"/>
                <w:szCs w:val="18"/>
              </w:rPr>
              <w:tab/>
              <w:t>C</w:t>
            </w:r>
          </w:p>
          <w:p w14:paraId="37BED974"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85–94</w:t>
            </w:r>
            <w:r w:rsidRPr="005B049C">
              <w:rPr>
                <w:rFonts w:asciiTheme="majorHAnsi" w:hAnsiTheme="majorHAnsi" w:cs="Arial"/>
                <w:b/>
                <w:sz w:val="18"/>
                <w:szCs w:val="18"/>
              </w:rPr>
              <w:tab/>
              <w:t>9 (nine)</w:t>
            </w:r>
            <w:r w:rsidRPr="005B049C">
              <w:rPr>
                <w:rFonts w:asciiTheme="majorHAnsi" w:hAnsiTheme="majorHAnsi" w:cs="Arial"/>
                <w:b/>
                <w:sz w:val="18"/>
                <w:szCs w:val="18"/>
              </w:rPr>
              <w:tab/>
              <w:t>excellent</w:t>
            </w:r>
            <w:r w:rsidRPr="005B049C">
              <w:rPr>
                <w:rFonts w:asciiTheme="majorHAnsi" w:hAnsiTheme="majorHAnsi" w:cs="Arial"/>
                <w:b/>
                <w:sz w:val="18"/>
                <w:szCs w:val="18"/>
              </w:rPr>
              <w:tab/>
              <w:t>B</w:t>
            </w:r>
          </w:p>
          <w:p w14:paraId="2FA91327"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95–100</w:t>
            </w:r>
            <w:r w:rsidRPr="005B049C">
              <w:rPr>
                <w:rFonts w:asciiTheme="majorHAnsi" w:hAnsiTheme="majorHAnsi" w:cs="Arial"/>
                <w:b/>
                <w:sz w:val="18"/>
                <w:szCs w:val="18"/>
              </w:rPr>
              <w:tab/>
              <w:t>10 (ten)</w:t>
            </w:r>
            <w:r w:rsidRPr="005B049C">
              <w:rPr>
                <w:rFonts w:asciiTheme="majorHAnsi" w:hAnsiTheme="majorHAnsi" w:cs="Arial"/>
                <w:b/>
                <w:sz w:val="18"/>
                <w:szCs w:val="18"/>
              </w:rPr>
              <w:tab/>
              <w:t>outstanding</w:t>
            </w:r>
            <w:r w:rsidRPr="005B049C">
              <w:rPr>
                <w:rFonts w:asciiTheme="majorHAnsi" w:hAnsiTheme="majorHAnsi" w:cs="Arial"/>
                <w:b/>
                <w:sz w:val="18"/>
                <w:szCs w:val="18"/>
              </w:rPr>
              <w:tab/>
              <w:t>A</w:t>
            </w:r>
          </w:p>
          <w:p w14:paraId="45411FA4" w14:textId="235B2FC8" w:rsidR="00CB72ED" w:rsidRPr="00B96B4F"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The final grade is obtained by summing the points achieved in all forms of assessment during the semester. If a student is not satisfied with the final grade, they may cancel the final exam points and retake it in a resit term, or opt for an oral examination.</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70B23A27" w14:textId="77777777">
        <w:trPr>
          <w:trHeight w:val="113"/>
        </w:trPr>
        <w:tc>
          <w:tcPr>
            <w:tcW w:w="2098" w:type="dxa"/>
            <w:gridSpan w:val="7"/>
            <w:tcBorders>
              <w:top w:val="single" w:sz="2" w:space="0" w:color="000000"/>
              <w:bottom w:val="single" w:sz="2" w:space="0" w:color="000000"/>
            </w:tcBorders>
            <w:shd w:val="clear" w:color="auto" w:fill="auto"/>
            <w:vAlign w:val="center"/>
          </w:tcPr>
          <w:p w14:paraId="1D04323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507D37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848EB8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081603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E549EE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F5FFE7A" w14:textId="77777777" w:rsidR="00CB72ED" w:rsidRPr="00B96B4F" w:rsidRDefault="00CB72ED">
            <w:pPr>
              <w:pStyle w:val="NoSpacing"/>
              <w:rPr>
                <w:rFonts w:asciiTheme="majorHAnsi" w:hAnsiTheme="majorHAnsi" w:cs="Arial"/>
                <w:b/>
                <w:sz w:val="10"/>
                <w:szCs w:val="10"/>
              </w:rPr>
            </w:pPr>
          </w:p>
        </w:tc>
      </w:tr>
      <w:tr w:rsidR="00CB72ED" w:rsidRPr="00B96B4F" w14:paraId="47CBEFE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06DCDF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0F83A13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857429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5CE4E1E" w14:textId="217FEE04" w:rsidR="005B049C" w:rsidRPr="005B049C" w:rsidRDefault="00607A6E" w:rsidP="005B049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sidRPr="005B049C">
              <w:rPr>
                <w:rFonts w:asciiTheme="majorHAnsi" w:hAnsiTheme="majorHAnsi" w:cs="Arial"/>
                <w:b/>
                <w:sz w:val="18"/>
                <w:szCs w:val="18"/>
              </w:rPr>
              <w:t>Criteria</w:t>
            </w:r>
            <w:r w:rsidR="005B049C" w:rsidRPr="005B049C">
              <w:rPr>
                <w:rFonts w:asciiTheme="majorHAnsi" w:hAnsiTheme="majorHAnsi" w:cs="Arial"/>
                <w:b/>
                <w:sz w:val="18"/>
                <w:szCs w:val="18"/>
              </w:rPr>
              <w:tab/>
            </w:r>
            <w:r w:rsidR="005B049C">
              <w:rPr>
                <w:rFonts w:asciiTheme="majorHAnsi" w:hAnsiTheme="majorHAnsi" w:cs="Arial"/>
                <w:b/>
                <w:sz w:val="18"/>
                <w:szCs w:val="18"/>
              </w:rPr>
              <w:t xml:space="preserve">                                  </w:t>
            </w:r>
            <w:r w:rsidR="005B049C" w:rsidRPr="005B049C">
              <w:rPr>
                <w:rFonts w:asciiTheme="majorHAnsi" w:hAnsiTheme="majorHAnsi" w:cs="Arial"/>
                <w:b/>
                <w:sz w:val="18"/>
                <w:szCs w:val="18"/>
              </w:rPr>
              <w:t>Max.</w:t>
            </w:r>
            <w:r w:rsidR="005B049C" w:rsidRPr="005B049C">
              <w:rPr>
                <w:rFonts w:asciiTheme="majorHAnsi" w:hAnsiTheme="majorHAnsi" w:cs="Arial"/>
                <w:b/>
                <w:sz w:val="18"/>
                <w:szCs w:val="18"/>
              </w:rPr>
              <w:tab/>
              <w:t>Min.</w:t>
            </w:r>
          </w:p>
          <w:p w14:paraId="3697C67E" w14:textId="77777777"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Class activity and participation</w:t>
            </w:r>
            <w:r w:rsidRPr="005B049C">
              <w:rPr>
                <w:rFonts w:asciiTheme="majorHAnsi" w:hAnsiTheme="majorHAnsi" w:cs="Arial"/>
                <w:b/>
                <w:sz w:val="18"/>
                <w:szCs w:val="18"/>
              </w:rPr>
              <w:tab/>
              <w:t>5</w:t>
            </w:r>
            <w:r w:rsidRPr="005B049C">
              <w:rPr>
                <w:rFonts w:asciiTheme="majorHAnsi" w:hAnsiTheme="majorHAnsi" w:cs="Arial"/>
                <w:b/>
                <w:sz w:val="18"/>
                <w:szCs w:val="18"/>
              </w:rPr>
              <w:tab/>
              <w:t>3</w:t>
            </w:r>
          </w:p>
          <w:p w14:paraId="77A69155" w14:textId="68EDBEA5"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Test I</w:t>
            </w:r>
            <w:r w:rsidRPr="005B049C">
              <w:rPr>
                <w:rFonts w:asciiTheme="majorHAnsi" w:hAnsiTheme="majorHAnsi" w:cs="Arial"/>
                <w:b/>
                <w:sz w:val="18"/>
                <w:szCs w:val="18"/>
              </w:rPr>
              <w:tab/>
            </w:r>
            <w:r>
              <w:rPr>
                <w:rFonts w:asciiTheme="majorHAnsi" w:hAnsiTheme="majorHAnsi" w:cs="Arial"/>
                <w:b/>
                <w:sz w:val="18"/>
                <w:szCs w:val="18"/>
              </w:rPr>
              <w:t xml:space="preserve">                                                     </w:t>
            </w:r>
            <w:r w:rsidRPr="005B049C">
              <w:rPr>
                <w:rFonts w:asciiTheme="majorHAnsi" w:hAnsiTheme="majorHAnsi" w:cs="Arial"/>
                <w:b/>
                <w:sz w:val="18"/>
                <w:szCs w:val="18"/>
              </w:rPr>
              <w:t>20</w:t>
            </w:r>
            <w:r w:rsidRPr="005B049C">
              <w:rPr>
                <w:rFonts w:asciiTheme="majorHAnsi" w:hAnsiTheme="majorHAnsi" w:cs="Arial"/>
                <w:b/>
                <w:sz w:val="18"/>
                <w:szCs w:val="18"/>
              </w:rPr>
              <w:tab/>
              <w:t>11</w:t>
            </w:r>
          </w:p>
          <w:p w14:paraId="4C22679C" w14:textId="7868AE45"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Test II</w:t>
            </w:r>
            <w:r w:rsidRPr="005B049C">
              <w:rPr>
                <w:rFonts w:asciiTheme="majorHAnsi" w:hAnsiTheme="majorHAnsi" w:cs="Arial"/>
                <w:b/>
                <w:sz w:val="18"/>
                <w:szCs w:val="18"/>
              </w:rPr>
              <w:tab/>
            </w:r>
            <w:r>
              <w:rPr>
                <w:rFonts w:asciiTheme="majorHAnsi" w:hAnsiTheme="majorHAnsi" w:cs="Arial"/>
                <w:b/>
                <w:sz w:val="18"/>
                <w:szCs w:val="18"/>
              </w:rPr>
              <w:t xml:space="preserve">                                                      </w:t>
            </w:r>
            <w:r w:rsidRPr="005B049C">
              <w:rPr>
                <w:rFonts w:asciiTheme="majorHAnsi" w:hAnsiTheme="majorHAnsi" w:cs="Arial"/>
                <w:b/>
                <w:sz w:val="18"/>
                <w:szCs w:val="18"/>
              </w:rPr>
              <w:t>20</w:t>
            </w:r>
            <w:r w:rsidRPr="005B049C">
              <w:rPr>
                <w:rFonts w:asciiTheme="majorHAnsi" w:hAnsiTheme="majorHAnsi" w:cs="Arial"/>
                <w:b/>
                <w:sz w:val="18"/>
                <w:szCs w:val="18"/>
              </w:rPr>
              <w:tab/>
              <w:t>11</w:t>
            </w:r>
          </w:p>
          <w:p w14:paraId="5EED9DB7" w14:textId="1408302D"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Seminar paper/project</w:t>
            </w:r>
            <w:r w:rsidRPr="005B049C">
              <w:rPr>
                <w:rFonts w:asciiTheme="majorHAnsi" w:hAnsiTheme="majorHAnsi" w:cs="Arial"/>
                <w:b/>
                <w:sz w:val="18"/>
                <w:szCs w:val="18"/>
              </w:rPr>
              <w:tab/>
            </w:r>
            <w:r>
              <w:rPr>
                <w:rFonts w:asciiTheme="majorHAnsi" w:hAnsiTheme="majorHAnsi" w:cs="Arial"/>
                <w:b/>
                <w:sz w:val="18"/>
                <w:szCs w:val="18"/>
              </w:rPr>
              <w:t xml:space="preserve">                  </w:t>
            </w:r>
            <w:r w:rsidRPr="005B049C">
              <w:rPr>
                <w:rFonts w:asciiTheme="majorHAnsi" w:hAnsiTheme="majorHAnsi" w:cs="Arial"/>
                <w:b/>
                <w:sz w:val="18"/>
                <w:szCs w:val="18"/>
              </w:rPr>
              <w:t>15</w:t>
            </w:r>
            <w:r w:rsidRPr="005B049C">
              <w:rPr>
                <w:rFonts w:asciiTheme="majorHAnsi" w:hAnsiTheme="majorHAnsi" w:cs="Arial"/>
                <w:b/>
                <w:sz w:val="18"/>
                <w:szCs w:val="18"/>
              </w:rPr>
              <w:tab/>
              <w:t>9</w:t>
            </w:r>
          </w:p>
          <w:p w14:paraId="5CC871B6" w14:textId="28A65770" w:rsidR="005B049C" w:rsidRPr="005B049C"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Final exam</w:t>
            </w:r>
            <w:r w:rsidRPr="005B049C">
              <w:rPr>
                <w:rFonts w:asciiTheme="majorHAnsi" w:hAnsiTheme="majorHAnsi" w:cs="Arial"/>
                <w:b/>
                <w:sz w:val="18"/>
                <w:szCs w:val="18"/>
              </w:rPr>
              <w:tab/>
            </w:r>
            <w:r>
              <w:rPr>
                <w:rFonts w:asciiTheme="majorHAnsi" w:hAnsiTheme="majorHAnsi" w:cs="Arial"/>
                <w:b/>
                <w:sz w:val="18"/>
                <w:szCs w:val="18"/>
              </w:rPr>
              <w:t xml:space="preserve">                                    </w:t>
            </w:r>
            <w:r w:rsidRPr="005B049C">
              <w:rPr>
                <w:rFonts w:asciiTheme="majorHAnsi" w:hAnsiTheme="majorHAnsi" w:cs="Arial"/>
                <w:b/>
                <w:sz w:val="18"/>
                <w:szCs w:val="18"/>
              </w:rPr>
              <w:t>40</w:t>
            </w:r>
            <w:r w:rsidRPr="005B049C">
              <w:rPr>
                <w:rFonts w:asciiTheme="majorHAnsi" w:hAnsiTheme="majorHAnsi" w:cs="Arial"/>
                <w:b/>
                <w:sz w:val="18"/>
                <w:szCs w:val="18"/>
              </w:rPr>
              <w:tab/>
              <w:t>21</w:t>
            </w:r>
          </w:p>
          <w:p w14:paraId="75BF561B" w14:textId="12183A13" w:rsidR="00CB72ED" w:rsidRPr="00B96B4F" w:rsidRDefault="005B049C" w:rsidP="005B049C">
            <w:pPr>
              <w:pStyle w:val="NoSpacing"/>
              <w:rPr>
                <w:rFonts w:asciiTheme="majorHAnsi" w:hAnsiTheme="majorHAnsi" w:cs="Arial"/>
                <w:b/>
                <w:sz w:val="18"/>
                <w:szCs w:val="18"/>
              </w:rPr>
            </w:pPr>
            <w:r w:rsidRPr="005B049C">
              <w:rPr>
                <w:rFonts w:asciiTheme="majorHAnsi" w:hAnsiTheme="majorHAnsi" w:cs="Arial"/>
                <w:b/>
                <w:sz w:val="18"/>
                <w:szCs w:val="18"/>
              </w:rPr>
              <w:t>Total | 100 | 55</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2E604D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56A2939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603ED0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FAA019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80BA69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203CE0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704633F" w14:textId="77777777" w:rsidR="00CB72ED" w:rsidRPr="00B96B4F" w:rsidRDefault="00CB72ED">
            <w:pPr>
              <w:pStyle w:val="NoSpacing"/>
              <w:rPr>
                <w:rFonts w:asciiTheme="majorHAnsi" w:hAnsiTheme="majorHAnsi" w:cs="Arial"/>
                <w:b/>
                <w:sz w:val="10"/>
                <w:szCs w:val="10"/>
              </w:rPr>
            </w:pPr>
          </w:p>
        </w:tc>
      </w:tr>
      <w:tr w:rsidR="00CB72ED" w:rsidRPr="00B96B4F" w14:paraId="100F0FE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F81115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582A55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38FEC1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7D5FB6C" w14:textId="09633E0F" w:rsidR="005B049C" w:rsidRPr="005B049C" w:rsidRDefault="00607A6E" w:rsidP="005B049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Pr>
                <w:rFonts w:asciiTheme="majorHAnsi" w:hAnsiTheme="majorHAnsi" w:cs="Arial"/>
                <w:b/>
                <w:sz w:val="18"/>
                <w:szCs w:val="18"/>
              </w:rPr>
              <w:t xml:space="preserve">1. </w:t>
            </w:r>
            <w:r w:rsidR="005B049C" w:rsidRPr="005B049C">
              <w:rPr>
                <w:rFonts w:asciiTheme="majorHAnsi" w:hAnsiTheme="majorHAnsi" w:cs="Arial"/>
                <w:b/>
                <w:sz w:val="18"/>
                <w:szCs w:val="18"/>
              </w:rPr>
              <w:t>Selimbašić V., Cipurković A., Crnkić A., Chemistry and Environmental Protection, OFF-SET, Tuzla, 2014.</w:t>
            </w:r>
          </w:p>
          <w:p w14:paraId="2CE18AA0" w14:textId="2F91D9F4" w:rsidR="00CB72ED" w:rsidRPr="00B96B4F" w:rsidRDefault="005B049C" w:rsidP="005B049C">
            <w:pPr>
              <w:pStyle w:val="NoSpacing"/>
              <w:rPr>
                <w:rFonts w:asciiTheme="majorHAnsi" w:hAnsiTheme="majorHAnsi" w:cs="Arial"/>
                <w:b/>
                <w:sz w:val="18"/>
                <w:szCs w:val="18"/>
              </w:rPr>
            </w:pPr>
            <w:r>
              <w:rPr>
                <w:rFonts w:asciiTheme="majorHAnsi" w:hAnsiTheme="majorHAnsi" w:cs="Arial"/>
                <w:b/>
                <w:sz w:val="18"/>
                <w:szCs w:val="18"/>
              </w:rPr>
              <w:t xml:space="preserve">2. </w:t>
            </w:r>
            <w:r w:rsidRPr="005B049C">
              <w:rPr>
                <w:rFonts w:asciiTheme="majorHAnsi" w:hAnsiTheme="majorHAnsi" w:cs="Arial"/>
                <w:b/>
                <w:sz w:val="18"/>
                <w:szCs w:val="18"/>
              </w:rPr>
              <w:t>Barcelo D., Kostianoy A. G., The Handbook of Environmental Chemistry, 2012.</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481169D1" w14:textId="77777777">
        <w:trPr>
          <w:trHeight w:val="113"/>
        </w:trPr>
        <w:tc>
          <w:tcPr>
            <w:tcW w:w="2098" w:type="dxa"/>
            <w:gridSpan w:val="7"/>
            <w:tcBorders>
              <w:top w:val="single" w:sz="2" w:space="0" w:color="000000"/>
              <w:bottom w:val="single" w:sz="2" w:space="0" w:color="000000"/>
            </w:tcBorders>
            <w:shd w:val="clear" w:color="auto" w:fill="auto"/>
            <w:vAlign w:val="center"/>
          </w:tcPr>
          <w:p w14:paraId="2360677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46E6D3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B61A6A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C4371A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26B8F0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35AA8FB" w14:textId="77777777" w:rsidR="00CB72ED" w:rsidRPr="00B96B4F" w:rsidRDefault="00CB72ED">
            <w:pPr>
              <w:pStyle w:val="NoSpacing"/>
              <w:rPr>
                <w:rFonts w:asciiTheme="majorHAnsi" w:hAnsiTheme="majorHAnsi" w:cs="Arial"/>
                <w:b/>
                <w:sz w:val="10"/>
                <w:szCs w:val="10"/>
              </w:rPr>
            </w:pPr>
          </w:p>
        </w:tc>
      </w:tr>
      <w:tr w:rsidR="00CB72ED" w:rsidRPr="00B96B4F" w14:paraId="3E56BD5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F155F7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51FBA78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1DEFF0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DA67DEB" w14:textId="1E0461E8" w:rsidR="005B049C" w:rsidRPr="005B049C" w:rsidRDefault="00607A6E" w:rsidP="005B049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Pr>
                <w:rFonts w:asciiTheme="majorHAnsi" w:hAnsiTheme="majorHAnsi" w:cs="Arial"/>
                <w:b/>
                <w:sz w:val="18"/>
                <w:szCs w:val="18"/>
              </w:rPr>
              <w:t xml:space="preserve">1. </w:t>
            </w:r>
            <w:r w:rsidR="005B049C" w:rsidRPr="005B049C">
              <w:rPr>
                <w:rFonts w:asciiTheme="majorHAnsi" w:hAnsiTheme="majorHAnsi" w:cs="Arial"/>
                <w:b/>
                <w:sz w:val="18"/>
                <w:szCs w:val="18"/>
              </w:rPr>
              <w:t>T. Muhić-Šarac, Introduction to Environmental Chemistry, Faculty of Science (PMF), Sarajevo, 2011.</w:t>
            </w:r>
          </w:p>
          <w:p w14:paraId="20AA572C" w14:textId="1674E867" w:rsidR="00CB72ED" w:rsidRPr="00B96B4F" w:rsidRDefault="005B049C" w:rsidP="005B049C">
            <w:pPr>
              <w:pStyle w:val="NoSpacing"/>
              <w:rPr>
                <w:rFonts w:asciiTheme="majorHAnsi" w:hAnsiTheme="majorHAnsi" w:cs="Arial"/>
                <w:b/>
                <w:sz w:val="18"/>
                <w:szCs w:val="18"/>
              </w:rPr>
            </w:pPr>
            <w:r>
              <w:rPr>
                <w:rFonts w:asciiTheme="majorHAnsi" w:hAnsiTheme="majorHAnsi" w:cs="Arial"/>
                <w:b/>
                <w:sz w:val="18"/>
                <w:szCs w:val="18"/>
              </w:rPr>
              <w:t xml:space="preserve">2. </w:t>
            </w:r>
            <w:r w:rsidRPr="005B049C">
              <w:rPr>
                <w:rFonts w:asciiTheme="majorHAnsi" w:hAnsiTheme="majorHAnsi" w:cs="Arial"/>
                <w:b/>
                <w:sz w:val="18"/>
                <w:szCs w:val="18"/>
              </w:rPr>
              <w:t>I. L. Pepper, C. P. Gerba, M. L. Brusseau, Environmental &amp; Pollution Science, 2nd edition, Elsevier, 2006.</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45B377C1" w14:textId="77777777">
        <w:trPr>
          <w:trHeight w:val="113"/>
        </w:trPr>
        <w:tc>
          <w:tcPr>
            <w:tcW w:w="2098" w:type="dxa"/>
            <w:gridSpan w:val="7"/>
            <w:tcBorders>
              <w:top w:val="single" w:sz="2" w:space="0" w:color="000000"/>
              <w:bottom w:val="single" w:sz="2" w:space="0" w:color="000000"/>
            </w:tcBorders>
            <w:shd w:val="clear" w:color="auto" w:fill="auto"/>
            <w:vAlign w:val="center"/>
          </w:tcPr>
          <w:p w14:paraId="22EAE41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3E49A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89CAE6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DDBE01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72FB1A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BBE7C4E" w14:textId="77777777" w:rsidR="00CB72ED" w:rsidRPr="00B96B4F" w:rsidRDefault="00CB72ED">
            <w:pPr>
              <w:pStyle w:val="NoSpacing"/>
              <w:rPr>
                <w:rFonts w:asciiTheme="majorHAnsi" w:hAnsiTheme="majorHAnsi" w:cs="Arial"/>
                <w:b/>
                <w:sz w:val="10"/>
                <w:szCs w:val="10"/>
              </w:rPr>
            </w:pPr>
          </w:p>
        </w:tc>
      </w:tr>
      <w:tr w:rsidR="00CB72ED" w:rsidRPr="00B96B4F" w14:paraId="2812202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06028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2E9BBF9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44EECA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A68749F"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F971830" w14:textId="77777777">
        <w:trPr>
          <w:trHeight w:val="113"/>
        </w:trPr>
        <w:tc>
          <w:tcPr>
            <w:tcW w:w="2098" w:type="dxa"/>
            <w:gridSpan w:val="7"/>
            <w:tcBorders>
              <w:top w:val="single" w:sz="2" w:space="0" w:color="000000"/>
              <w:bottom w:val="single" w:sz="2" w:space="0" w:color="000000"/>
            </w:tcBorders>
            <w:shd w:val="clear" w:color="auto" w:fill="auto"/>
            <w:vAlign w:val="center"/>
          </w:tcPr>
          <w:p w14:paraId="12D983E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DA7236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0059CA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258818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86DC20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5B86F6A" w14:textId="77777777" w:rsidR="00CB72ED" w:rsidRPr="00B96B4F" w:rsidRDefault="00CB72ED">
            <w:pPr>
              <w:pStyle w:val="NoSpacing"/>
              <w:rPr>
                <w:rFonts w:asciiTheme="majorHAnsi" w:hAnsiTheme="majorHAnsi" w:cs="Arial"/>
                <w:b/>
                <w:sz w:val="10"/>
                <w:szCs w:val="10"/>
              </w:rPr>
            </w:pPr>
          </w:p>
        </w:tc>
      </w:tr>
      <w:tr w:rsidR="00CB72ED" w:rsidRPr="00B96B4F" w14:paraId="3FA60857" w14:textId="77777777">
        <w:trPr>
          <w:trHeight w:val="397"/>
        </w:trPr>
        <w:tc>
          <w:tcPr>
            <w:tcW w:w="7612" w:type="dxa"/>
            <w:gridSpan w:val="30"/>
            <w:tcBorders>
              <w:top w:val="single" w:sz="2" w:space="0" w:color="000000"/>
            </w:tcBorders>
            <w:shd w:val="clear" w:color="auto" w:fill="auto"/>
            <w:vAlign w:val="center"/>
          </w:tcPr>
          <w:p w14:paraId="7287CBB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14:paraId="5EA01DD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61C740"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F9ACAC5" w14:textId="674DA571"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B049C">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76AD303" w14:textId="77777777">
        <w:trPr>
          <w:trHeight w:val="113"/>
        </w:trPr>
        <w:tc>
          <w:tcPr>
            <w:tcW w:w="1909" w:type="dxa"/>
            <w:gridSpan w:val="6"/>
            <w:tcBorders>
              <w:bottom w:val="single" w:sz="2" w:space="0" w:color="000000"/>
            </w:tcBorders>
            <w:shd w:val="clear" w:color="auto" w:fill="auto"/>
            <w:vAlign w:val="center"/>
          </w:tcPr>
          <w:p w14:paraId="5225BA5D"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C6B7301"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1127B273"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3AF5AB63"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7DBCC4FC"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4DDDF773" w14:textId="77777777" w:rsidR="00CB72ED" w:rsidRPr="00B96B4F" w:rsidRDefault="00CB72ED">
            <w:pPr>
              <w:pStyle w:val="NoSpacing"/>
              <w:rPr>
                <w:rFonts w:asciiTheme="majorHAnsi" w:hAnsiTheme="majorHAnsi" w:cs="Arial"/>
                <w:b/>
                <w:sz w:val="10"/>
                <w:szCs w:val="10"/>
              </w:rPr>
            </w:pPr>
          </w:p>
        </w:tc>
      </w:tr>
      <w:tr w:rsidR="00CB72ED" w:rsidRPr="00B96B4F" w14:paraId="4202C52D" w14:textId="77777777">
        <w:trPr>
          <w:trHeight w:val="397"/>
        </w:trPr>
        <w:tc>
          <w:tcPr>
            <w:tcW w:w="7612" w:type="dxa"/>
            <w:gridSpan w:val="30"/>
            <w:tcBorders>
              <w:top w:val="single" w:sz="2" w:space="0" w:color="000000"/>
            </w:tcBorders>
            <w:shd w:val="clear" w:color="auto" w:fill="auto"/>
            <w:vAlign w:val="center"/>
          </w:tcPr>
          <w:p w14:paraId="382E0AE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59663B6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29F7C49"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7F531D7F" w14:textId="77777777" w:rsidR="00CB72ED" w:rsidRPr="00B96B4F" w:rsidRDefault="00607A6E">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5B049C">
              <w:rPr>
                <w:rFonts w:asciiTheme="majorHAnsi" w:hAnsiTheme="majorHAnsi" w:cs="Arial"/>
                <w:b/>
                <w:spacing w:val="215"/>
                <w:sz w:val="18"/>
                <w:szCs w:val="18"/>
              </w:rPr>
              <w:t>    </w:t>
            </w:r>
            <w:r w:rsidR="00FB48B6" w:rsidRPr="005B049C">
              <w:rPr>
                <w:rFonts w:asciiTheme="majorHAnsi" w:hAnsiTheme="majorHAnsi" w:cs="Arial"/>
                <w:b/>
                <w:spacing w:val="3"/>
                <w:sz w:val="18"/>
                <w:szCs w:val="18"/>
              </w:rPr>
              <w:t> </w:t>
            </w:r>
            <w:r w:rsidRPr="005B049C">
              <w:rPr>
                <w:rFonts w:asciiTheme="majorHAnsi" w:hAnsiTheme="majorHAnsi" w:cs="Arial"/>
                <w:b/>
                <w:spacing w:val="3"/>
                <w:sz w:val="18"/>
                <w:szCs w:val="18"/>
              </w:rPr>
              <w:fldChar w:fldCharType="end"/>
            </w:r>
          </w:p>
        </w:tc>
      </w:tr>
      <w:tr w:rsidR="00CB72ED" w14:paraId="6EA1F3A9" w14:textId="77777777">
        <w:trPr>
          <w:trHeight w:val="113"/>
        </w:trPr>
        <w:tc>
          <w:tcPr>
            <w:tcW w:w="1909" w:type="dxa"/>
            <w:gridSpan w:val="6"/>
            <w:tcBorders>
              <w:bottom w:val="single" w:sz="2" w:space="0" w:color="000000"/>
            </w:tcBorders>
            <w:shd w:val="clear" w:color="auto" w:fill="auto"/>
            <w:vAlign w:val="center"/>
          </w:tcPr>
          <w:p w14:paraId="2B6FCCC5"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B0F69A5"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954D51B"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66803184"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5EF88472"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7EFDEE0A" w14:textId="77777777" w:rsidR="00CB72ED" w:rsidRDefault="00CB72ED">
            <w:pPr>
              <w:pStyle w:val="NoSpacing"/>
              <w:rPr>
                <w:rFonts w:ascii="Book Antiqua" w:hAnsi="Book Antiqua" w:cs="Arial"/>
                <w:b/>
                <w:sz w:val="10"/>
                <w:szCs w:val="10"/>
              </w:rPr>
            </w:pPr>
          </w:p>
        </w:tc>
      </w:tr>
    </w:tbl>
    <w:p w14:paraId="560D8850"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FB019" w14:textId="77777777" w:rsidR="007A1C33" w:rsidRDefault="007A1C33">
      <w:pPr>
        <w:spacing w:line="240" w:lineRule="auto"/>
      </w:pPr>
      <w:r>
        <w:separator/>
      </w:r>
    </w:p>
  </w:endnote>
  <w:endnote w:type="continuationSeparator" w:id="0">
    <w:p w14:paraId="0AC57D60" w14:textId="77777777" w:rsidR="007A1C33" w:rsidRDefault="007A1C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643E4D92" w14:textId="77777777">
      <w:trPr>
        <w:trHeight w:val="445"/>
      </w:trPr>
      <w:tc>
        <w:tcPr>
          <w:tcW w:w="1470" w:type="dxa"/>
          <w:tcMar>
            <w:top w:w="28" w:type="dxa"/>
          </w:tcMar>
        </w:tcPr>
        <w:p w14:paraId="386F5F20" w14:textId="77777777"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5B049C">
            <w:rPr>
              <w:rFonts w:ascii="Cambria" w:hAnsi="Cambria" w:cs="Calibri"/>
              <w:noProof/>
              <w:sz w:val="16"/>
              <w:szCs w:val="16"/>
            </w:rPr>
            <w:t>25.4.2026</w:t>
          </w:r>
          <w:r>
            <w:rPr>
              <w:rFonts w:ascii="Cambria" w:hAnsi="Cambria" w:cs="Calibri"/>
              <w:sz w:val="16"/>
              <w:szCs w:val="16"/>
            </w:rPr>
            <w:fldChar w:fldCharType="end"/>
          </w:r>
        </w:p>
      </w:tc>
      <w:tc>
        <w:tcPr>
          <w:tcW w:w="1167" w:type="dxa"/>
          <w:tcMar>
            <w:top w:w="28" w:type="dxa"/>
          </w:tcMar>
        </w:tcPr>
        <w:p w14:paraId="23A1247F"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7801D5C1"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79724119"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2F38632E"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2141A25F"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DFED500"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A82E97">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A82E97">
            <w:rPr>
              <w:rFonts w:ascii="Cambria" w:hAnsi="Cambria" w:cs="Calibri"/>
              <w:noProof/>
              <w:sz w:val="16"/>
              <w:szCs w:val="16"/>
            </w:rPr>
            <w:t>2</w:t>
          </w:r>
          <w:r w:rsidR="00607A6E">
            <w:rPr>
              <w:rFonts w:ascii="Cambria" w:hAnsi="Cambria" w:cs="Calibri"/>
              <w:sz w:val="16"/>
              <w:szCs w:val="16"/>
            </w:rPr>
            <w:fldChar w:fldCharType="end"/>
          </w:r>
        </w:p>
      </w:tc>
    </w:tr>
  </w:tbl>
  <w:p w14:paraId="4532BB85"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2AB22" w14:textId="77777777" w:rsidR="007A1C33" w:rsidRDefault="007A1C33">
      <w:pPr>
        <w:spacing w:after="0"/>
      </w:pPr>
      <w:r>
        <w:separator/>
      </w:r>
    </w:p>
  </w:footnote>
  <w:footnote w:type="continuationSeparator" w:id="0">
    <w:p w14:paraId="46EAE5AA" w14:textId="77777777" w:rsidR="007A1C33" w:rsidRDefault="007A1C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261B1" w14:textId="77777777" w:rsidR="00CB72ED" w:rsidRDefault="00CB72ED">
    <w:pPr>
      <w:pStyle w:val="Header"/>
    </w:pPr>
  </w:p>
  <w:p w14:paraId="272ABD5C"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9C"/>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1C33"/>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E8007"/>
  <w15:docId w15:val="{92CA805F-BEEB-46CD-934D-953B8DB0B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Lenovo</cp:lastModifiedBy>
  <cp:revision>20</cp:revision>
  <cp:lastPrinted>2024-03-25T13:56:00Z</cp:lastPrinted>
  <dcterms:created xsi:type="dcterms:W3CDTF">2024-03-25T12:55:00Z</dcterms:created>
  <dcterms:modified xsi:type="dcterms:W3CDTF">2026-04-25T18:42:00Z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